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790575" cy="790575"/>
            <wp:effectExtent b="0" l="0" r="0" t="0"/>
            <wp:docPr descr="İstanbul Yeni Yüzyıl Üniversitesi" id="1" name="image1.png"/>
            <a:graphic>
              <a:graphicData uri="http://schemas.openxmlformats.org/drawingml/2006/picture">
                <pic:pic>
                  <pic:nvPicPr>
                    <pic:cNvPr descr="İstanbul Yeni Yüzyıl Üniversitesi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T.C.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İSTANBUL YENİ YÜZYIL ÜNİVERSİTESİ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FEN BİLİMLERİ ENSTİTÜSÜ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LİSANSÜSTÜ TEZ SAVUNMA TUTANAĞI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7d1b1b" w:space="1" w:sz="14" w:val="single"/>
        </w:pBd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29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649"/>
        <w:gridCol w:w="4649"/>
        <w:tblGridChange w:id="0">
          <w:tblGrid>
            <w:gridCol w:w="4649"/>
            <w:gridCol w:w="464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Sayı : …………………………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Tarih : …… / …… / 20……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8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5625"/>
        <w:tblGridChange w:id="0">
          <w:tblGrid>
            <w:gridCol w:w="3675"/>
            <w:gridCol w:w="5625"/>
          </w:tblGrid>
        </w:tblGridChange>
      </w:tblGrid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Öğrencinin Adı-Soyadı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Anabilim Dalı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Danışmanın Unvanı, Adı Soyadı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Tez Başlığı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Yeni Tez Başlığı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Sınav Yeri ve Saati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="24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Jürimiz …… / …… / 20…… tarihinde toplanarak, yukarıda adı, soyadı ve tez konusu verilen öğrencinin tez savunma sınavını dinleyicilere açık olarak yapmış olup değerlendirme sonuçları aşağıda sunulmuştur:</w:t>
      </w:r>
    </w:p>
    <w:tbl>
      <w:tblPr>
        <w:tblStyle w:val="Table3"/>
        <w:tblW w:w="92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00"/>
        <w:gridCol w:w="870"/>
        <w:gridCol w:w="1005"/>
        <w:gridCol w:w="750"/>
        <w:gridCol w:w="855"/>
        <w:gridCol w:w="840"/>
        <w:gridCol w:w="765"/>
        <w:tblGridChange w:id="0">
          <w:tblGrid>
            <w:gridCol w:w="4200"/>
            <w:gridCol w:w="870"/>
            <w:gridCol w:w="1005"/>
            <w:gridCol w:w="750"/>
            <w:gridCol w:w="855"/>
            <w:gridCol w:w="840"/>
            <w:gridCol w:w="765"/>
          </w:tblGrid>
        </w:tblGridChange>
      </w:tblGrid>
      <w:tr>
        <w:trPr>
          <w:cantSplit w:val="0"/>
          <w:tblHeader w:val="1"/>
        </w:trPr>
        <w:tc>
          <w:tcPr>
            <w:vMerge w:val="restart"/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DEĞERLENDİRME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Danışman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Üye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Üye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Hayır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Hayır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60.0" w:type="dxa"/>
              <w:bottom w:w="30.0" w:type="dxa"/>
              <w:right w:w="6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Hayır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A. </w:t>
            </w:r>
            <w:r w:rsidDel="00000000" w:rsidR="00000000" w:rsidRPr="00000000">
              <w:rPr>
                <w:rtl w:val="0"/>
              </w:rPr>
              <w:t xml:space="preserve">Aday tezini başarılı bir şekilde sunmuştur.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B. </w:t>
            </w:r>
            <w:r w:rsidDel="00000000" w:rsidR="00000000" w:rsidRPr="00000000">
              <w:rPr>
                <w:rtl w:val="0"/>
              </w:rPr>
              <w:t xml:space="preserve">Sunum içeriği yeterlidir.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C. </w:t>
            </w:r>
            <w:r w:rsidDel="00000000" w:rsidR="00000000" w:rsidRPr="00000000">
              <w:rPr>
                <w:rtl w:val="0"/>
              </w:rPr>
              <w:t xml:space="preserve">Tez sunum süresi yeterlidir.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D. </w:t>
            </w:r>
            <w:r w:rsidDel="00000000" w:rsidR="00000000" w:rsidRPr="00000000">
              <w:rPr>
                <w:rtl w:val="0"/>
              </w:rPr>
              <w:t xml:space="preserve">Aday, sorulan soruların çoğunluğuna tatmin edici cevaplar vermiştir.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44">
      <w:pPr>
        <w:spacing w:after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☐  Oy Birliği İle      ☐  Oy Çokluğu İle</w:t>
      </w:r>
    </w:p>
    <w:p w:rsidR="00000000" w:rsidDel="00000000" w:rsidP="00000000" w:rsidRDefault="00000000" w:rsidRPr="00000000" w14:paraId="00000046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☐  Tez Kabul Edilmiştir      ☐  Tez Reddedilmiştir     </w:t>
      </w:r>
    </w:p>
    <w:p w:rsidR="00000000" w:rsidDel="00000000" w:rsidP="00000000" w:rsidRDefault="00000000" w:rsidRPr="00000000" w14:paraId="00000047">
      <w:pPr>
        <w:spacing w:after="60" w:line="240" w:lineRule="auto"/>
        <w:rPr/>
      </w:pPr>
      <w:r w:rsidDel="00000000" w:rsidR="00000000" w:rsidRPr="00000000">
        <w:rPr>
          <w:rtl w:val="0"/>
        </w:rPr>
        <w:t xml:space="preserve">☐  Düzeltme (……)      ☐  Ek Süre Verilmiştir</w:t>
      </w:r>
    </w:p>
    <w:p w:rsidR="00000000" w:rsidDel="00000000" w:rsidP="00000000" w:rsidRDefault="00000000" w:rsidRPr="00000000" w14:paraId="00000048">
      <w:pPr>
        <w:spacing w:after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line="240" w:lineRule="auto"/>
        <w:ind w:firstLine="709"/>
        <w:jc w:val="both"/>
        <w:rPr/>
      </w:pPr>
      <w:r w:rsidDel="00000000" w:rsidR="00000000" w:rsidRPr="00000000">
        <w:rPr>
          <w:rtl w:val="0"/>
        </w:rPr>
        <w:t xml:space="preserve">Yukarıda adı ve soyadı verilen anabilim dalımız lisansüstü öğrencisi tez savunma sınavını tamamlamış olup gereğini arz ederim.</w:t>
      </w:r>
    </w:p>
    <w:tbl>
      <w:tblPr>
        <w:tblStyle w:val="Table4"/>
        <w:tblW w:w="92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4698"/>
        <w:gridCol w:w="2000"/>
        <w:tblGridChange w:id="0">
          <w:tblGrid>
            <w:gridCol w:w="2600"/>
            <w:gridCol w:w="4698"/>
            <w:gridCol w:w="2000"/>
          </w:tblGrid>
        </w:tblGridChange>
      </w:tblGrid>
      <w:tr>
        <w:trPr>
          <w:cantSplit w:val="0"/>
          <w:tblHeader w:val="1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Tez Sınavı Jürisi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Unvanı, Adı Soyadı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İmza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Danışman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Üye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Üye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0.0" w:type="dxa"/>
              <w:left w:w="120.0" w:type="dxa"/>
              <w:bottom w:w="3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6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6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6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EK: Jüri Raporları (tüm durumlarda jüri üyelerinin kişisel raporları gerekir).</w:t>
      </w:r>
    </w:p>
    <w:p w:rsidR="00000000" w:rsidDel="00000000" w:rsidP="00000000" w:rsidRDefault="00000000" w:rsidRPr="00000000" w14:paraId="0000005A">
      <w:pPr>
        <w:spacing w:after="16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6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Anabilim Dalı Başkanı</w:t>
        <w:br w:type="textWrapping"/>
        <w:t xml:space="preserve">Kaşe-İmza</w:t>
      </w:r>
    </w:p>
    <w:p w:rsidR="00000000" w:rsidDel="00000000" w:rsidP="00000000" w:rsidRDefault="00000000" w:rsidRPr="00000000" w14:paraId="0000005D">
      <w:pPr>
        <w:spacing w:line="240" w:lineRule="auto"/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righ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8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Bu form iki nüsha olarak düzenlenecek ve orijinal raporlar (bir nüsha) eklenecektir.</w:t>
      </w: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80" w:top="680" w:left="1304" w:right="13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spacing w:after="40" w:before="160" w:lineRule="auto"/>
      <w:rPr/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İlgili mevzuat — İstanbul Yeni Yüzyıl Üniversitesi Lisansüstü Eğitim ve Öğretim Yönetmeliği, MADDE 15 (yüksek lisans) ve MADDE 28 (doktora):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spacing w:after="40" w:lineRule="auto"/>
      <w:ind w:left="227" w:firstLine="0"/>
      <w:rPr/>
    </w:pPr>
    <w:r w:rsidDel="00000000" w:rsidR="00000000" w:rsidRPr="00000000">
      <w:rPr>
        <w:i w:val="1"/>
        <w:iCs w:val="1"/>
        <w:sz w:val="19"/>
        <w:szCs w:val="19"/>
        <w:rtl w:val="0"/>
      </w:rPr>
      <w:t xml:space="preserve">(1) Tez sınavının tamamlanmasından sonra jüri, salt çoğunlukla kabul, ret veya düzeltme kararı verir.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spacing w:after="40" w:lineRule="auto"/>
      <w:ind w:left="227" w:firstLine="0"/>
      <w:rPr/>
    </w:pPr>
    <w:r w:rsidDel="00000000" w:rsidR="00000000" w:rsidRPr="00000000">
      <w:rPr>
        <w:i w:val="1"/>
        <w:iCs w:val="1"/>
        <w:sz w:val="19"/>
        <w:szCs w:val="19"/>
        <w:rtl w:val="0"/>
      </w:rPr>
      <w:t xml:space="preserve">(2) Karar, anabilim dalı başkanlığınca tez sınavını izleyen üç gün içinde enstitüye tutanakla bildirilir.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spacing w:after="40" w:lineRule="auto"/>
      <w:ind w:left="227" w:firstLine="0"/>
      <w:rPr/>
    </w:pPr>
    <w:r w:rsidDel="00000000" w:rsidR="00000000" w:rsidRPr="00000000">
      <w:rPr>
        <w:i w:val="1"/>
        <w:iCs w:val="1"/>
        <w:sz w:val="19"/>
        <w:szCs w:val="19"/>
        <w:rtl w:val="0"/>
      </w:rPr>
      <w:t xml:space="preserve">(3) Düzeltme kararı verilen tez; yüksek lisansta üç, doktorada altı ay içinde aynı jüri önünde yeniden savunulur.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5IYqaGt++Hkuni+4CYZdBhOfqw==">CgMxLjA4AHIhMXVBa2EzV0s4a0xMeGNBaExoVjRFOEo3X2tZbGFhcGRI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f61de021-d6fc-427c-9129-f875e8400932</vt:lpwstr>
  </property>
</Properties>
</file>